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0" w:type="dxa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4950"/>
        <w:gridCol w:w="1095"/>
        <w:gridCol w:w="4335"/>
      </w:tblGrid>
      <w:tr w:rsidR="00000000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00000" w:rsidRDefault="006119AE">
            <w:pPr>
              <w:spacing w:line="115" w:lineRule="exact"/>
              <w:rPr>
                <w:rFonts w:ascii="Arial" w:hAnsi="Arial" w:cs="Calibri"/>
                <w:sz w:val="22"/>
                <w:szCs w:val="24"/>
              </w:rPr>
            </w:pPr>
            <w:bookmarkStart w:id="0" w:name="_GoBack"/>
            <w:bookmarkEnd w:id="0"/>
          </w:p>
          <w:p w:rsidR="00000000" w:rsidRDefault="006119A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000000" w:rsidRDefault="006119AE">
            <w:pPr>
              <w:spacing w:line="240" w:lineRule="auto"/>
              <w:rPr>
                <w:rFonts w:ascii="Arial" w:hAnsi="Arial" w:cs="Calibri"/>
                <w:color w:val="000000"/>
                <w:sz w:val="22"/>
                <w:szCs w:val="24"/>
              </w:rPr>
            </w:pPr>
          </w:p>
          <w:p w:rsidR="00000000" w:rsidRDefault="006119A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000000" w:rsidRDefault="006119AE">
            <w:pPr>
              <w:spacing w:line="240" w:lineRule="auto"/>
              <w:rPr>
                <w:rFonts w:ascii="Arial" w:hAnsi="Arial" w:cs="Calibri"/>
                <w:color w:val="000000"/>
                <w:sz w:val="22"/>
                <w:szCs w:val="24"/>
              </w:rPr>
            </w:pPr>
          </w:p>
          <w:p w:rsidR="00000000" w:rsidRDefault="006119A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000000" w:rsidRDefault="006119AE">
            <w:pPr>
              <w:spacing w:line="240" w:lineRule="auto"/>
              <w:rPr>
                <w:rFonts w:ascii="Arial" w:hAnsi="Arial" w:cs="Calibri"/>
                <w:sz w:val="16"/>
                <w:szCs w:val="24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00000" w:rsidRDefault="006119AE">
            <w:pPr>
              <w:spacing w:line="130" w:lineRule="exact"/>
              <w:rPr>
                <w:rFonts w:ascii="Arial" w:hAnsi="Arial" w:cs="Arial"/>
                <w:sz w:val="22"/>
                <w:szCs w:val="24"/>
              </w:rPr>
            </w:pPr>
          </w:p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Calibri"/>
                <w:sz w:val="22"/>
                <w:szCs w:val="24"/>
              </w:rPr>
              <w:t>Environmental Health Department</w:t>
            </w:r>
          </w:p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Calibri"/>
                <w:sz w:val="22"/>
                <w:szCs w:val="24"/>
              </w:rPr>
              <w:t>Development &amp; Regulatory Services</w:t>
            </w:r>
          </w:p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Calibri"/>
                <w:sz w:val="22"/>
                <w:szCs w:val="24"/>
              </w:rPr>
              <w:t>London Borough Of Barnet</w:t>
            </w:r>
          </w:p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Calibri"/>
                <w:sz w:val="22"/>
                <w:szCs w:val="24"/>
              </w:rPr>
              <w:t>2 Bristol Avenue</w:t>
            </w:r>
          </w:p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Calibri"/>
                <w:sz w:val="22"/>
                <w:szCs w:val="24"/>
              </w:rPr>
              <w:t>Colindale</w:t>
            </w:r>
          </w:p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Calibri"/>
                <w:sz w:val="22"/>
                <w:szCs w:val="24"/>
              </w:rPr>
              <w:t>London</w:t>
            </w:r>
          </w:p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Calibri"/>
                <w:sz w:val="22"/>
                <w:szCs w:val="24"/>
              </w:rPr>
              <w:t>NW9 4EW</w:t>
            </w:r>
          </w:p>
          <w:p w:rsidR="00000000" w:rsidRDefault="006119AE">
            <w:pPr>
              <w:spacing w:line="240" w:lineRule="auto"/>
              <w:rPr>
                <w:rFonts w:ascii="Arial" w:hAnsi="Arial" w:cs="Calibri"/>
                <w:sz w:val="22"/>
                <w:szCs w:val="24"/>
              </w:rPr>
            </w:pPr>
          </w:p>
        </w:tc>
      </w:tr>
      <w:tr w:rsidR="00000000">
        <w:trPr>
          <w:trHeight w:val="317"/>
        </w:trPr>
        <w:tc>
          <w:tcPr>
            <w:tcW w:w="49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Calibri"/>
                <w:sz w:val="22"/>
                <w:szCs w:val="24"/>
              </w:rPr>
              <w:t xml:space="preserve">Name and Address </w:t>
            </w:r>
          </w:p>
          <w:p w:rsidR="00000000" w:rsidRDefault="006119AE">
            <w:pPr>
              <w:spacing w:line="240" w:lineRule="auto"/>
              <w:rPr>
                <w:rFonts w:ascii="Arial" w:hAnsi="Arial" w:cs="Calibri"/>
                <w:sz w:val="22"/>
                <w:szCs w:val="24"/>
              </w:rPr>
            </w:pPr>
            <w:r>
              <w:rPr>
                <w:rFonts w:ascii="Arial" w:hAnsi="Arial" w:cs="Calibri"/>
                <w:sz w:val="22"/>
                <w:szCs w:val="24"/>
              </w:rPr>
              <w:t xml:space="preserve">of </w:t>
            </w:r>
            <w:r>
              <w:rPr>
                <w:rFonts w:ascii="Arial" w:hAnsi="Arial" w:cs="Arial"/>
                <w:sz w:val="22"/>
                <w:szCs w:val="24"/>
              </w:rPr>
              <w:t>per</w:t>
            </w:r>
            <w:r>
              <w:rPr>
                <w:rFonts w:ascii="Arial" w:hAnsi="Arial" w:cs="Calibri"/>
                <w:sz w:val="22"/>
                <w:szCs w:val="24"/>
              </w:rPr>
              <w:t>pe</w:t>
            </w:r>
            <w:r>
              <w:rPr>
                <w:rFonts w:ascii="Arial" w:hAnsi="Arial" w:cs="Arial"/>
                <w:sz w:val="22"/>
                <w:szCs w:val="24"/>
              </w:rPr>
              <w:t>trator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ind w:left="147"/>
              <w:rPr>
                <w:rFonts w:ascii="Arial" w:hAnsi="Arial" w:cs="Calibri"/>
                <w:sz w:val="22"/>
                <w:szCs w:val="24"/>
              </w:rPr>
            </w:pPr>
          </w:p>
        </w:tc>
      </w:tr>
      <w:tr w:rsidR="00000000">
        <w:trPr>
          <w:trHeight w:val="317"/>
        </w:trPr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00000" w:rsidRDefault="006119AE">
            <w:pPr>
              <w:spacing w:line="240" w:lineRule="auto"/>
              <w:ind w:right="-5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Calibri"/>
                <w:sz w:val="22"/>
                <w:szCs w:val="24"/>
              </w:rPr>
              <w:t>Contact: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Calibri"/>
                <w:sz w:val="22"/>
                <w:szCs w:val="24"/>
              </w:rPr>
              <w:t>Case officer</w:t>
            </w:r>
          </w:p>
        </w:tc>
      </w:tr>
      <w:tr w:rsidR="00000000">
        <w:trPr>
          <w:trHeight w:val="317"/>
        </w:trPr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00000" w:rsidRDefault="006119AE">
            <w:pPr>
              <w:spacing w:line="240" w:lineRule="auto"/>
              <w:ind w:right="-5"/>
              <w:rPr>
                <w:rFonts w:ascii="Arial" w:hAnsi="Arial" w:cs="Calibri"/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rPr>
                <w:rFonts w:ascii="Arial" w:hAnsi="Arial" w:cs="Calibri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Tel: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0</w:t>
            </w:r>
            <w:r>
              <w:rPr>
                <w:rFonts w:ascii="Arial" w:hAnsi="Arial" w:cs="Calibri"/>
                <w:color w:val="000000"/>
                <w:sz w:val="22"/>
                <w:szCs w:val="24"/>
              </w:rPr>
              <w:t>20 8359 xxxx</w:t>
            </w:r>
          </w:p>
        </w:tc>
      </w:tr>
      <w:tr w:rsidR="00000000">
        <w:trPr>
          <w:trHeight w:val="317"/>
        </w:trPr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00000" w:rsidRDefault="006119AE">
            <w:pPr>
              <w:spacing w:line="240" w:lineRule="auto"/>
              <w:ind w:right="-5"/>
              <w:rPr>
                <w:rFonts w:ascii="Arial" w:hAnsi="Arial" w:cs="Calibri"/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rPr>
                <w:rFonts w:ascii="Arial" w:hAnsi="Arial" w:cs="Calibri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Email: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00000">
        <w:trPr>
          <w:trHeight w:val="317"/>
        </w:trPr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00000" w:rsidRDefault="006119AE">
            <w:pPr>
              <w:spacing w:line="240" w:lineRule="auto"/>
              <w:ind w:right="-5"/>
              <w:rPr>
                <w:rFonts w:ascii="Arial" w:hAnsi="Arial" w:cs="Calibri"/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rPr>
                <w:rFonts w:ascii="Arial" w:hAnsi="Arial" w:cs="Calibri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Date: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00000">
        <w:trPr>
          <w:trHeight w:val="317"/>
        </w:trPr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00000" w:rsidRDefault="006119AE">
            <w:pPr>
              <w:spacing w:line="240" w:lineRule="auto"/>
              <w:ind w:right="-5"/>
              <w:rPr>
                <w:rFonts w:ascii="Arial" w:hAnsi="Arial" w:cs="Calibri"/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rPr>
                <w:rFonts w:ascii="Arial" w:hAnsi="Arial" w:cs="Calibri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Our Ref: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00000">
        <w:trPr>
          <w:trHeight w:val="317"/>
        </w:trPr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00000" w:rsidRDefault="006119AE">
            <w:pPr>
              <w:spacing w:line="240" w:lineRule="auto"/>
              <w:ind w:right="-5"/>
              <w:rPr>
                <w:rFonts w:ascii="Arial" w:hAnsi="Arial" w:cs="Calibri"/>
                <w:sz w:val="22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00000" w:rsidRDefault="006119AE">
            <w:pPr>
              <w:spacing w:line="240" w:lineRule="auto"/>
              <w:rPr>
                <w:rFonts w:ascii="Arial" w:hAnsi="Arial" w:cs="Calibri"/>
                <w:sz w:val="22"/>
                <w:szCs w:val="24"/>
              </w:rPr>
            </w:pPr>
          </w:p>
        </w:tc>
      </w:tr>
    </w:tbl>
    <w:p w:rsidR="00000000" w:rsidRDefault="006119AE">
      <w:pPr>
        <w:rPr>
          <w:rFonts w:ascii="Arial" w:hAnsi="Arial" w:cs="Arial"/>
          <w:sz w:val="22"/>
          <w:szCs w:val="24"/>
        </w:rPr>
      </w:pPr>
    </w:p>
    <w:p w:rsidR="00000000" w:rsidRDefault="006119AE">
      <w:pPr>
        <w:rPr>
          <w:rFonts w:ascii="Arial" w:hAnsi="Arial" w:cs="Calibri"/>
          <w:sz w:val="22"/>
          <w:szCs w:val="24"/>
        </w:rPr>
      </w:pPr>
      <w:r>
        <w:rPr>
          <w:rFonts w:ascii="Arial" w:hAnsi="Arial" w:cs="Calibri"/>
          <w:sz w:val="22"/>
          <w:szCs w:val="24"/>
        </w:rPr>
        <w:t xml:space="preserve">Dear </w:t>
      </w:r>
      <w:r>
        <w:rPr>
          <w:rFonts w:ascii="Arial" w:hAnsi="Arial" w:cs="Arial"/>
          <w:sz w:val="22"/>
          <w:szCs w:val="24"/>
        </w:rPr>
        <w:t>X,</w:t>
      </w:r>
    </w:p>
    <w:p w:rsidR="00000000" w:rsidRDefault="006119AE">
      <w:pPr>
        <w:spacing w:line="240" w:lineRule="auto"/>
        <w:rPr>
          <w:rFonts w:ascii="Arial" w:hAnsi="Arial" w:cs="Calibri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Re: </w:t>
      </w:r>
    </w:p>
    <w:p w:rsidR="00000000" w:rsidRDefault="006119AE">
      <w:pPr>
        <w:spacing w:line="240" w:lineRule="auto"/>
        <w:rPr>
          <w:rFonts w:ascii="Arial" w:hAnsi="Arial" w:cs="Calibri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Environmental Protection Act 1990 Section 80 </w:t>
      </w:r>
    </w:p>
    <w:p w:rsidR="00000000" w:rsidRDefault="006119AE">
      <w:pPr>
        <w:spacing w:line="240" w:lineRule="auto"/>
        <w:rPr>
          <w:rFonts w:ascii="Arial" w:hAnsi="Arial" w:cs="Calibri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Clean Air Act 1993 </w:t>
      </w:r>
    </w:p>
    <w:p w:rsidR="00000000" w:rsidRDefault="006119AE">
      <w:pPr>
        <w:spacing w:line="240" w:lineRule="auto"/>
        <w:rPr>
          <w:rFonts w:ascii="Arial" w:hAnsi="Arial" w:cs="Arial"/>
          <w:b/>
          <w:sz w:val="22"/>
          <w:szCs w:val="24"/>
        </w:rPr>
      </w:pPr>
    </w:p>
    <w:p w:rsidR="00000000" w:rsidRDefault="006119AE">
      <w:pPr>
        <w:spacing w:line="24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Calibri"/>
          <w:sz w:val="22"/>
          <w:szCs w:val="24"/>
        </w:rPr>
        <w:t xml:space="preserve">This service has recently been notified of an alleged nuisance caused by a bonfire at the above address. </w:t>
      </w:r>
    </w:p>
    <w:p w:rsidR="00000000" w:rsidRDefault="006119AE">
      <w:pPr>
        <w:spacing w:line="240" w:lineRule="auto"/>
        <w:rPr>
          <w:rFonts w:ascii="Arial" w:hAnsi="Arial" w:cs="Calibri"/>
          <w:sz w:val="22"/>
          <w:szCs w:val="24"/>
        </w:rPr>
      </w:pPr>
    </w:p>
    <w:p w:rsidR="00000000" w:rsidRDefault="006119AE">
      <w:pPr>
        <w:spacing w:line="240" w:lineRule="auto"/>
        <w:rPr>
          <w:rFonts w:ascii="Arial" w:hAnsi="Arial" w:cs="Calibri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Bonfires can cause considerable stress and discomfort to residents in nearby properties, due to the smoke, odour and sooty deposits. This is of parti</w:t>
      </w:r>
      <w:r>
        <w:rPr>
          <w:rFonts w:ascii="Arial" w:hAnsi="Arial" w:cs="Arial"/>
          <w:sz w:val="22"/>
          <w:szCs w:val="24"/>
        </w:rPr>
        <w:t xml:space="preserve">cular concern while more people are at home with health problems caused by COVID-19.  </w:t>
      </w:r>
    </w:p>
    <w:p w:rsidR="00000000" w:rsidRDefault="006119AE">
      <w:pPr>
        <w:spacing w:line="240" w:lineRule="auto"/>
        <w:rPr>
          <w:rFonts w:ascii="Arial" w:hAnsi="Arial" w:cs="Arial"/>
          <w:sz w:val="22"/>
          <w:szCs w:val="24"/>
        </w:rPr>
      </w:pPr>
    </w:p>
    <w:p w:rsidR="00000000" w:rsidRDefault="006119AE">
      <w:pPr>
        <w:spacing w:line="24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Calibri"/>
          <w:sz w:val="22"/>
          <w:szCs w:val="24"/>
        </w:rPr>
        <w:t>I strongly suggest that instead of burning it you store your garden waste on your own land until the green bin collections resume.  Alternatively, you could consider sh</w:t>
      </w:r>
      <w:r>
        <w:rPr>
          <w:rFonts w:ascii="Arial" w:hAnsi="Arial" w:cs="Calibri"/>
          <w:sz w:val="22"/>
          <w:szCs w:val="24"/>
        </w:rPr>
        <w:t>redding the garden waste for mulch or composting it. Food waste should be temporarily placed in your mixed waste refuse bin.</w:t>
      </w:r>
    </w:p>
    <w:p w:rsidR="00000000" w:rsidRDefault="006119AE">
      <w:pPr>
        <w:spacing w:line="240" w:lineRule="auto"/>
        <w:rPr>
          <w:rFonts w:ascii="Arial" w:hAnsi="Arial" w:cs="Calibri"/>
          <w:sz w:val="22"/>
          <w:szCs w:val="24"/>
        </w:rPr>
      </w:pPr>
    </w:p>
    <w:p w:rsidR="00000000" w:rsidRDefault="006119AE">
      <w:pPr>
        <w:spacing w:line="240" w:lineRule="auto"/>
        <w:rPr>
          <w:rFonts w:ascii="Arial" w:hAnsi="Arial" w:cs="Calibri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Under the Clean Air Act contractors are not permitted to have any bonfires on site.  </w:t>
      </w:r>
    </w:p>
    <w:p w:rsidR="00000000" w:rsidRDefault="006119AE">
      <w:pPr>
        <w:spacing w:line="240" w:lineRule="auto"/>
        <w:rPr>
          <w:rFonts w:ascii="Arial" w:hAnsi="Arial" w:cs="Arial"/>
          <w:sz w:val="22"/>
          <w:szCs w:val="24"/>
        </w:rPr>
      </w:pPr>
    </w:p>
    <w:p w:rsidR="00000000" w:rsidRDefault="006119AE">
      <w:pPr>
        <w:spacing w:line="24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Calibri"/>
          <w:sz w:val="22"/>
          <w:szCs w:val="24"/>
        </w:rPr>
        <w:t>If this service receives any further complaints of bonfires at your property and we establish that a statutory nuisance does exist, then we will serve an abatement notice requiring you to abate the nuisance and to prevent any recurrence.  If you fail to co</w:t>
      </w:r>
      <w:r>
        <w:rPr>
          <w:rFonts w:ascii="Arial" w:hAnsi="Arial" w:cs="Calibri"/>
          <w:sz w:val="22"/>
          <w:szCs w:val="24"/>
        </w:rPr>
        <w:t xml:space="preserve">mply with an abatement notice consideration will be given to referring the case for prosecution. </w:t>
      </w:r>
    </w:p>
    <w:p w:rsidR="00000000" w:rsidRDefault="006119AE">
      <w:pPr>
        <w:spacing w:line="240" w:lineRule="auto"/>
        <w:rPr>
          <w:rFonts w:ascii="Arial" w:hAnsi="Arial" w:cs="Calibri"/>
          <w:sz w:val="22"/>
          <w:szCs w:val="24"/>
        </w:rPr>
      </w:pPr>
    </w:p>
    <w:p w:rsidR="00000000" w:rsidRDefault="006119AE">
      <w:pPr>
        <w:spacing w:line="240" w:lineRule="auto"/>
        <w:rPr>
          <w:rFonts w:ascii="Arial" w:hAnsi="Arial" w:cs="Calibri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 hope that such extreme action will not be necessary and I do appreciate that these are difficult times for everyone. If you would like to discuss this matt</w:t>
      </w:r>
      <w:r>
        <w:rPr>
          <w:rFonts w:ascii="Arial" w:hAnsi="Arial" w:cs="Arial"/>
          <w:sz w:val="22"/>
          <w:szCs w:val="24"/>
        </w:rPr>
        <w:t xml:space="preserve">er further please do not hesitate to contact me on the above number. </w:t>
      </w:r>
    </w:p>
    <w:p w:rsidR="00000000" w:rsidRDefault="006119AE">
      <w:pPr>
        <w:spacing w:line="240" w:lineRule="auto"/>
        <w:rPr>
          <w:rFonts w:ascii="Arial" w:hAnsi="Arial" w:cs="Calibri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/>
      </w:r>
    </w:p>
    <w:p w:rsidR="00000000" w:rsidRDefault="006119AE">
      <w:pPr>
        <w:spacing w:line="240" w:lineRule="auto"/>
        <w:rPr>
          <w:rFonts w:ascii="Arial" w:hAnsi="Arial" w:cs="Calibri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Yours sincerely, </w:t>
      </w:r>
    </w:p>
    <w:p w:rsidR="00000000" w:rsidRDefault="006119AE">
      <w:pPr>
        <w:spacing w:line="240" w:lineRule="auto"/>
        <w:rPr>
          <w:rFonts w:ascii="Arial" w:hAnsi="Arial" w:cs="Calibri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/>
      </w:r>
    </w:p>
    <w:p w:rsidR="00000000" w:rsidRDefault="006119AE">
      <w:pPr>
        <w:spacing w:line="240" w:lineRule="auto"/>
        <w:rPr>
          <w:rFonts w:ascii="Arial" w:hAnsi="Arial" w:cs="Arial"/>
          <w:sz w:val="22"/>
          <w:szCs w:val="24"/>
        </w:rPr>
      </w:pPr>
    </w:p>
    <w:p w:rsidR="00000000" w:rsidRDefault="006119AE">
      <w:pPr>
        <w:rPr>
          <w:rFonts w:ascii="Arial" w:hAnsi="Arial" w:cs="Arial"/>
          <w:sz w:val="22"/>
          <w:szCs w:val="24"/>
        </w:rPr>
      </w:pPr>
      <w:r>
        <w:rPr>
          <w:rFonts w:ascii="Arial" w:hAnsi="Arial" w:cs="Calibri"/>
          <w:sz w:val="22"/>
          <w:szCs w:val="24"/>
        </w:rPr>
        <w:t>Case officer</w:t>
      </w:r>
    </w:p>
    <w:p w:rsidR="00000000" w:rsidRDefault="006119AE">
      <w:pPr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Calibri"/>
          <w:sz w:val="22"/>
          <w:szCs w:val="24"/>
        </w:rPr>
        <w:t>Job title</w:t>
      </w:r>
    </w:p>
    <w:p w:rsidR="00000000" w:rsidRDefault="006119AE">
      <w:pPr>
        <w:rPr>
          <w:rFonts w:ascii="Arial" w:hAnsi="Arial" w:cs="Calibri"/>
          <w:color w:val="000000"/>
          <w:sz w:val="22"/>
          <w:szCs w:val="24"/>
        </w:rPr>
      </w:pPr>
    </w:p>
    <w:p w:rsidR="00000000" w:rsidRDefault="006119AE">
      <w:pPr>
        <w:rPr>
          <w:rFonts w:ascii="Arial" w:hAnsi="Arial" w:cs="Arial"/>
          <w:color w:val="000000"/>
          <w:sz w:val="22"/>
          <w:szCs w:val="24"/>
        </w:rPr>
      </w:pPr>
    </w:p>
    <w:p w:rsidR="00000000" w:rsidRDefault="006119AE">
      <w:pPr>
        <w:rPr>
          <w:rFonts w:ascii="Arial" w:hAnsi="Arial" w:cs="Calibri"/>
          <w:color w:val="000000"/>
          <w:sz w:val="22"/>
          <w:szCs w:val="24"/>
        </w:rPr>
      </w:pPr>
    </w:p>
    <w:p w:rsidR="00000000" w:rsidRDefault="006119AE">
      <w:pPr>
        <w:rPr>
          <w:rFonts w:ascii="Arial" w:hAnsi="Arial" w:cs="Calibri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br w:type="page"/>
      </w:r>
    </w:p>
    <w:p w:rsidR="00000000" w:rsidRDefault="006119AE">
      <w:pPr>
        <w:rPr>
          <w:rFonts w:ascii="Arial" w:hAnsi="Arial" w:cs="Calibri"/>
          <w:color w:val="000000"/>
          <w:sz w:val="22"/>
          <w:szCs w:val="24"/>
        </w:rPr>
      </w:pPr>
      <w:r>
        <w:rPr>
          <w:noProof/>
          <w:szCs w:val="24"/>
        </w:rPr>
        <w:drawing>
          <wp:inline distT="0" distB="0" distL="0" distR="0">
            <wp:extent cx="5734050" cy="815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119AE">
      <w:pPr>
        <w:rPr>
          <w:rFonts w:ascii="Arial" w:hAnsi="Arial" w:cs="Arial"/>
          <w:color w:val="000000"/>
          <w:sz w:val="22"/>
          <w:szCs w:val="24"/>
        </w:rPr>
      </w:pPr>
    </w:p>
    <w:p w:rsidR="00000000" w:rsidRDefault="006119AE">
      <w:pPr>
        <w:rPr>
          <w:rFonts w:ascii="Arial" w:hAnsi="Arial" w:cs="Calibri"/>
          <w:color w:val="000000"/>
          <w:sz w:val="22"/>
          <w:szCs w:val="24"/>
        </w:rPr>
      </w:pPr>
    </w:p>
    <w:p w:rsidR="00000000" w:rsidRDefault="006119AE">
      <w:pPr>
        <w:rPr>
          <w:rFonts w:ascii="Arial" w:hAnsi="Arial" w:cs="Arial"/>
          <w:color w:val="000000"/>
          <w:sz w:val="22"/>
          <w:szCs w:val="24"/>
        </w:rPr>
      </w:pPr>
    </w:p>
    <w:p w:rsidR="006119AE" w:rsidRDefault="006119AE">
      <w:pPr>
        <w:rPr>
          <w:rFonts w:ascii="Arial" w:hAnsi="Arial" w:cs="Calibri"/>
          <w:color w:val="000000"/>
          <w:sz w:val="22"/>
          <w:szCs w:val="24"/>
        </w:rPr>
      </w:pPr>
    </w:p>
    <w:sectPr w:rsidR="006119AE">
      <w:headerReference w:type="default" r:id="rId7"/>
      <w:pgSz w:w="11907" w:h="16839" w:code="9"/>
      <w:pgMar w:top="792" w:right="1138" w:bottom="1138" w:left="1138" w:header="0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9AE" w:rsidRDefault="006119AE">
      <w:pPr>
        <w:spacing w:line="240" w:lineRule="auto"/>
      </w:pPr>
      <w:r>
        <w:separator/>
      </w:r>
    </w:p>
  </w:endnote>
  <w:endnote w:type="continuationSeparator" w:id="0">
    <w:p w:rsidR="006119AE" w:rsidRDefault="0061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9AE" w:rsidRDefault="006119AE">
      <w:pPr>
        <w:spacing w:line="240" w:lineRule="auto"/>
      </w:pPr>
      <w:r>
        <w:separator/>
      </w:r>
    </w:p>
  </w:footnote>
  <w:footnote w:type="continuationSeparator" w:id="0">
    <w:p w:rsidR="006119AE" w:rsidRDefault="00611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119AE">
    <w:pPr>
      <w:pStyle w:val="Header"/>
      <w:spacing w:line="72" w:lineRule="exact"/>
      <w:jc w:val="center"/>
      <w:rPr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85"/>
    <w:rsid w:val="00424F85"/>
    <w:rsid w:val="0061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371C3C-2198-4851-A83B-9A8DC31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line="240" w:lineRule="auto"/>
    </w:pPr>
    <w:rPr>
      <w:rFonts w:ascii="Times New Roman" w:hAnsi="Times New Roman"/>
      <w:szCs w:val="24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szCs w:val="22"/>
      <w:u w:val="single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sarah.sheldrake</dc:creator>
  <cp:keywords/>
  <dc:description/>
  <cp:lastModifiedBy>Carter, Richard</cp:lastModifiedBy>
  <cp:revision>2</cp:revision>
  <dcterms:created xsi:type="dcterms:W3CDTF">2021-03-26T12:11:00Z</dcterms:created>
  <dcterms:modified xsi:type="dcterms:W3CDTF">2021-03-26T12:11:00Z</dcterms:modified>
</cp:coreProperties>
</file>